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FE68C" w14:textId="77777777" w:rsidR="00942F8E" w:rsidRDefault="00FD250E">
      <w:pPr>
        <w:spacing w:before="700"/>
        <w:jc w:val="center"/>
        <w:rPr>
          <w:rFonts w:hint="eastAsia"/>
        </w:rPr>
      </w:pPr>
      <w:r>
        <w:rPr>
          <w:b/>
          <w:color w:val="30647D"/>
          <w:sz w:val="22"/>
        </w:rPr>
        <w:t>VEILLE PROJET &amp; APPELS D’OFFRES</w:t>
      </w:r>
    </w:p>
    <w:p w14:paraId="3BCC5ECD" w14:textId="77777777" w:rsidR="00942F8E" w:rsidRDefault="00FD250E">
      <w:pPr>
        <w:pStyle w:val="Titre"/>
        <w:jc w:val="center"/>
      </w:pPr>
      <w:r>
        <w:t>BHNS TRÉVOUX – LYON PART-DIEU</w:t>
      </w:r>
    </w:p>
    <w:p w14:paraId="2A5DC56D" w14:textId="77777777" w:rsidR="00942F8E" w:rsidRDefault="00FD250E">
      <w:pPr>
        <w:jc w:val="center"/>
        <w:rPr>
          <w:rFonts w:hint="eastAsia"/>
        </w:rPr>
      </w:pPr>
      <w:r>
        <w:rPr>
          <w:b/>
          <w:sz w:val="32"/>
        </w:rPr>
        <w:t>Synthèse opérationnelle pour C’CLOT®</w:t>
      </w:r>
    </w:p>
    <w:p w14:paraId="6A6BB01A" w14:textId="77777777" w:rsidR="00942F8E" w:rsidRDefault="00FD250E">
      <w:pPr>
        <w:jc w:val="center"/>
        <w:rPr>
          <w:rFonts w:hint="eastAsia"/>
        </w:rPr>
      </w:pPr>
      <w:r>
        <w:t>Tracé • Ouvrages d’art • Viaducs • TOARC • Opportunités clôtures &amp; garde-corps • Actions de veille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942F8E" w14:paraId="4D1B28A5" w14:textId="77777777">
        <w:trPr>
          <w:jc w:val="center"/>
        </w:trPr>
        <w:tc>
          <w:tcPr>
            <w:tcW w:w="10224" w:type="dxa"/>
            <w:shd w:val="clear" w:color="auto" w:fill="DDEBF0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04FB68D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22"/>
              </w:rPr>
              <w:t>À RETENIR – 22 septembre 2026</w:t>
            </w:r>
            <w:r>
              <w:rPr>
                <w:b/>
                <w:color w:val="19374B"/>
                <w:sz w:val="22"/>
              </w:rPr>
              <w:br/>
            </w:r>
            <w:r>
              <w:rPr>
                <w:sz w:val="20"/>
              </w:rPr>
              <w:t>Projet de 28 km desservant 16 communes, avec 18 stations multimodales. Le projet comprend une plateforme de mobilités pour bus, cycles et piétons, des ouvrages d’art, des parkings-relais et un site de maintenance. La Région Auvergne-Rhône-Alpes est maître d’ouvrage.</w:t>
            </w:r>
          </w:p>
        </w:tc>
      </w:tr>
    </w:tbl>
    <w:p w14:paraId="25F33196" w14:textId="77777777" w:rsidR="00942F8E" w:rsidRDefault="00942F8E">
      <w:pPr>
        <w:spacing w:after="0"/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942F8E" w14:paraId="197A6317" w14:textId="77777777">
        <w:trPr>
          <w:jc w:val="center"/>
        </w:trPr>
        <w:tc>
          <w:tcPr>
            <w:tcW w:w="10224" w:type="dxa"/>
            <w:shd w:val="clear" w:color="auto" w:fill="FFF2CC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7DC213B1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22"/>
              </w:rPr>
              <w:t>ALERTE COMMERCIALE IMMÉDIATE</w:t>
            </w:r>
            <w:r>
              <w:rPr>
                <w:b/>
                <w:color w:val="19374B"/>
                <w:sz w:val="22"/>
              </w:rPr>
              <w:br/>
            </w:r>
            <w:r>
              <w:rPr>
                <w:sz w:val="20"/>
              </w:rPr>
              <w:t>Une consultation de maîtrise d’œuvre du BHNS (DAF_2026_000091 / BOAMP 26-81791 / TED 580432-2026) est en cours. Publication : 21/08/2026. Date limite annoncée : 25/09/2026. Identifier les candidats / futurs titulaires et se positionner en amont sur les prescriptions de clôtures, garde-corps, dispositifs de retenue et sécurisation.</w:t>
            </w:r>
          </w:p>
        </w:tc>
      </w:tr>
    </w:tbl>
    <w:p w14:paraId="07383184" w14:textId="77777777" w:rsidR="00942F8E" w:rsidRDefault="00942F8E">
      <w:pPr>
        <w:spacing w:after="0"/>
        <w:rPr>
          <w:rFonts w:hint="eastAsia"/>
        </w:rPr>
      </w:pPr>
    </w:p>
    <w:p w14:paraId="11D0455C" w14:textId="77777777" w:rsidR="00942F8E" w:rsidRDefault="00FD250E">
      <w:pPr>
        <w:rPr>
          <w:rFonts w:hint="eastAsia"/>
        </w:rPr>
      </w:pPr>
      <w:r>
        <w:br w:type="page"/>
      </w:r>
    </w:p>
    <w:p w14:paraId="7E019AEF" w14:textId="77777777" w:rsidR="00942F8E" w:rsidRDefault="00FD250E">
      <w:pPr>
        <w:pStyle w:val="Titre1"/>
      </w:pPr>
      <w:r>
        <w:lastRenderedPageBreak/>
        <w:t>1. Carte d’identité du projet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942F8E" w14:paraId="7D81345F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EA1ABBA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Maître d’ouvrage</w:t>
            </w:r>
          </w:p>
        </w:tc>
        <w:tc>
          <w:tcPr>
            <w:tcW w:w="511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B45BD70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Région Auvergne-Rhône-Alpes</w:t>
            </w:r>
          </w:p>
        </w:tc>
      </w:tr>
      <w:tr w:rsidR="00942F8E" w14:paraId="65E03E73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C313AD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Liaison</w:t>
            </w:r>
          </w:p>
        </w:tc>
        <w:tc>
          <w:tcPr>
            <w:tcW w:w="511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D6B4BB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Trévoux (01) – Lyon Part-Dieu (69)</w:t>
            </w:r>
          </w:p>
        </w:tc>
      </w:tr>
      <w:tr w:rsidR="00942F8E" w14:paraId="42890012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C8BDC8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Longueur</w:t>
            </w:r>
          </w:p>
        </w:tc>
        <w:tc>
          <w:tcPr>
            <w:tcW w:w="511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259319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Environ 28 km</w:t>
            </w:r>
          </w:p>
        </w:tc>
      </w:tr>
      <w:tr w:rsidR="00942F8E" w14:paraId="30E73B9E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CD49226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Communes desservies</w:t>
            </w:r>
          </w:p>
        </w:tc>
        <w:tc>
          <w:tcPr>
            <w:tcW w:w="511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F78CF4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16 communes</w:t>
            </w:r>
          </w:p>
        </w:tc>
      </w:tr>
      <w:tr w:rsidR="00942F8E" w14:paraId="76E94699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E6E11C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Stations</w:t>
            </w:r>
          </w:p>
        </w:tc>
        <w:tc>
          <w:tcPr>
            <w:tcW w:w="511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156B84E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18 stations multimodales</w:t>
            </w:r>
          </w:p>
        </w:tc>
      </w:tr>
      <w:tr w:rsidR="00942F8E" w14:paraId="488DB005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E46599C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Principe</w:t>
            </w:r>
          </w:p>
        </w:tc>
        <w:tc>
          <w:tcPr>
            <w:tcW w:w="511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E8AEFC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BHNS + plateforme partagée avec cyclistes et piétons</w:t>
            </w:r>
          </w:p>
        </w:tc>
      </w:tr>
      <w:tr w:rsidR="00942F8E" w14:paraId="57FCD4E7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A68BAD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Phase réglementaire</w:t>
            </w:r>
          </w:p>
        </w:tc>
        <w:tc>
          <w:tcPr>
            <w:tcW w:w="511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496036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Enquête publique : 21/01 au 19/02/2026 ; rapport rendu en avril 2026</w:t>
            </w:r>
          </w:p>
        </w:tc>
      </w:tr>
      <w:tr w:rsidR="00942F8E" w14:paraId="48E62436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80813B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Décision Région</w:t>
            </w:r>
          </w:p>
        </w:tc>
        <w:tc>
          <w:tcPr>
            <w:tcW w:w="511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EA69B4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Déclaration de projet approuvée le 25/06/2026</w:t>
            </w:r>
          </w:p>
        </w:tc>
      </w:tr>
      <w:tr w:rsidR="00942F8E" w14:paraId="593613C6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0081531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Travaux</w:t>
            </w:r>
          </w:p>
        </w:tc>
        <w:tc>
          <w:tcPr>
            <w:tcW w:w="511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121D005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Phase de travaux annoncée à partir de 2026, sous réserve des autorisations et séquencement</w:t>
            </w:r>
          </w:p>
        </w:tc>
      </w:tr>
    </w:tbl>
    <w:p w14:paraId="0AA18978" w14:textId="77777777" w:rsidR="00942F8E" w:rsidRDefault="00FD250E">
      <w:pPr>
        <w:pStyle w:val="Titre1"/>
      </w:pPr>
      <w:r>
        <w:t>2. Tracé – secteurs à suivre</w:t>
      </w:r>
    </w:p>
    <w:p w14:paraId="722381B4" w14:textId="77777777" w:rsidR="00942F8E" w:rsidRDefault="00FD250E">
      <w:pPr>
        <w:rPr>
          <w:rFonts w:hint="eastAsia"/>
        </w:rPr>
      </w:pPr>
      <w:r>
        <w:t xml:space="preserve">Le corridor suit notamment : </w:t>
      </w:r>
      <w:r>
        <w:rPr>
          <w:b/>
        </w:rPr>
        <w:t>Trévoux → Reyrieux → Parcieux → Massieux → Genay → Neuville-sur-Saône → Fleurieu-sur-Saône → Rochetaillée-sur-Saône → Fontaines-sur-Saône → secteurs Sathonay / Rillieux-la-Pape → Caluire-et-Cuire → Villeurbanne → Lyon Part-Dieu.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942F8E" w14:paraId="79D9411B" w14:textId="77777777">
        <w:trPr>
          <w:jc w:val="center"/>
        </w:trPr>
        <w:tc>
          <w:tcPr>
            <w:tcW w:w="10224" w:type="dxa"/>
            <w:shd w:val="clear" w:color="auto" w:fill="EAF2F5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5733D0AC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22"/>
              </w:rPr>
              <w:t>Enjeu C’CLOT</w:t>
            </w:r>
            <w:r>
              <w:rPr>
                <w:b/>
                <w:color w:val="19374B"/>
                <w:sz w:val="22"/>
              </w:rPr>
              <w:br/>
            </w:r>
            <w:r>
              <w:rPr>
                <w:sz w:val="20"/>
              </w:rPr>
              <w:t>La partie utilisant l’ancienne emprise ferroviaire est particulièrement stratégique : plateforme dédiée, franchissements, ouvrages d’art, interfaces riverains, talus, accès techniques et modes actifs sont autant de zones où des équipements de protection et de séparation peuvent être prescrits.</w:t>
            </w:r>
          </w:p>
        </w:tc>
      </w:tr>
    </w:tbl>
    <w:p w14:paraId="1EA394DC" w14:textId="77777777" w:rsidR="00942F8E" w:rsidRDefault="00942F8E">
      <w:pPr>
        <w:spacing w:after="0"/>
        <w:rPr>
          <w:rFonts w:hint="eastAsia"/>
        </w:rPr>
      </w:pPr>
    </w:p>
    <w:p w14:paraId="04926C8E" w14:textId="77777777" w:rsidR="00942F8E" w:rsidRDefault="00FD250E">
      <w:pPr>
        <w:pStyle w:val="Titre1"/>
      </w:pPr>
      <w:r>
        <w:t>3. Les 12 principaux ouvrages d’art identifiés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2880"/>
        <w:gridCol w:w="2232"/>
        <w:gridCol w:w="2664"/>
        <w:gridCol w:w="2045"/>
      </w:tblGrid>
      <w:tr w:rsidR="00942F8E" w14:paraId="305E8E4B" w14:textId="77777777">
        <w:trPr>
          <w:jc w:val="center"/>
        </w:trPr>
        <w:tc>
          <w:tcPr>
            <w:tcW w:w="2045" w:type="dxa"/>
            <w:shd w:val="clear" w:color="auto" w:fill="19374B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05B32A5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Réf.</w:t>
            </w:r>
          </w:p>
        </w:tc>
        <w:tc>
          <w:tcPr>
            <w:tcW w:w="2045" w:type="dxa"/>
            <w:shd w:val="clear" w:color="auto" w:fill="19374B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5B29A1D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Ouvrage</w:t>
            </w:r>
          </w:p>
        </w:tc>
        <w:tc>
          <w:tcPr>
            <w:tcW w:w="2045" w:type="dxa"/>
            <w:shd w:val="clear" w:color="auto" w:fill="19374B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FCF30E3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Secteur</w:t>
            </w:r>
          </w:p>
        </w:tc>
        <w:tc>
          <w:tcPr>
            <w:tcW w:w="2045" w:type="dxa"/>
            <w:shd w:val="clear" w:color="auto" w:fill="19374B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936155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Intervention</w:t>
            </w:r>
          </w:p>
        </w:tc>
        <w:tc>
          <w:tcPr>
            <w:tcW w:w="2045" w:type="dxa"/>
            <w:shd w:val="clear" w:color="auto" w:fill="19374B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309F73D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C’CLOT</w:t>
            </w:r>
          </w:p>
        </w:tc>
      </w:tr>
      <w:tr w:rsidR="00942F8E" w14:paraId="5F11877C" w14:textId="77777777">
        <w:trPr>
          <w:jc w:val="center"/>
        </w:trPr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859064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A1</w:t>
            </w:r>
          </w:p>
        </w:tc>
        <w:tc>
          <w:tcPr>
            <w:tcW w:w="288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011F33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Viaduc de Rochetaillée</w:t>
            </w:r>
          </w:p>
        </w:tc>
        <w:tc>
          <w:tcPr>
            <w:tcW w:w="223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F16BD51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Rochetaillée-sur-Saône</w:t>
            </w:r>
          </w:p>
        </w:tc>
        <w:tc>
          <w:tcPr>
            <w:tcW w:w="266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69CBCE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Reconstruction du tablier</w:t>
            </w:r>
          </w:p>
        </w:tc>
        <w:tc>
          <w:tcPr>
            <w:tcW w:w="1440" w:type="dxa"/>
            <w:shd w:val="clear" w:color="auto" w:fill="F4CCC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3BC6F95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TRÈS FORT</w:t>
            </w:r>
          </w:p>
        </w:tc>
      </w:tr>
      <w:tr w:rsidR="00942F8E" w14:paraId="107DD7CC" w14:textId="77777777">
        <w:trPr>
          <w:jc w:val="center"/>
        </w:trPr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879084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A2</w:t>
            </w:r>
          </w:p>
        </w:tc>
        <w:tc>
          <w:tcPr>
            <w:tcW w:w="288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BFE414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Viaduc de Petit Moulin</w:t>
            </w:r>
          </w:p>
        </w:tc>
        <w:tc>
          <w:tcPr>
            <w:tcW w:w="223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9DC215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Val de Saône / Petit Moulin</w:t>
            </w:r>
          </w:p>
        </w:tc>
        <w:tc>
          <w:tcPr>
            <w:tcW w:w="266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2B9258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Reconstruction du tablier courbe</w:t>
            </w:r>
          </w:p>
        </w:tc>
        <w:tc>
          <w:tcPr>
            <w:tcW w:w="1440" w:type="dxa"/>
            <w:shd w:val="clear" w:color="auto" w:fill="F4CCC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9A1754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TRÈS FORT</w:t>
            </w:r>
          </w:p>
        </w:tc>
      </w:tr>
      <w:tr w:rsidR="00942F8E" w14:paraId="3F77B0AE" w14:textId="77777777">
        <w:trPr>
          <w:jc w:val="center"/>
        </w:trPr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CC5E56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lastRenderedPageBreak/>
              <w:t>C1</w:t>
            </w:r>
          </w:p>
        </w:tc>
        <w:tc>
          <w:tcPr>
            <w:tcW w:w="288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4BF00C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Pont-rail Jacobée</w:t>
            </w:r>
          </w:p>
        </w:tc>
        <w:tc>
          <w:tcPr>
            <w:tcW w:w="223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44B7ED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Secteur nord</w:t>
            </w:r>
          </w:p>
        </w:tc>
        <w:tc>
          <w:tcPr>
            <w:tcW w:w="266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450E873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Pont-rail</w:t>
            </w:r>
          </w:p>
        </w:tc>
        <w:tc>
          <w:tcPr>
            <w:tcW w:w="1440" w:type="dxa"/>
            <w:shd w:val="clear" w:color="auto" w:fill="FFF2C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F24617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MOYEN</w:t>
            </w:r>
          </w:p>
        </w:tc>
      </w:tr>
      <w:tr w:rsidR="00942F8E" w14:paraId="2A7B8384" w14:textId="77777777">
        <w:trPr>
          <w:jc w:val="center"/>
        </w:trPr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DC1D242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C2</w:t>
            </w:r>
          </w:p>
        </w:tc>
        <w:tc>
          <w:tcPr>
            <w:tcW w:w="288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AC2005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Pont-rail Minimes</w:t>
            </w:r>
          </w:p>
        </w:tc>
        <w:tc>
          <w:tcPr>
            <w:tcW w:w="223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5524D3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Secteur nord</w:t>
            </w:r>
          </w:p>
        </w:tc>
        <w:tc>
          <w:tcPr>
            <w:tcW w:w="266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27297A7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Pont-rail</w:t>
            </w:r>
          </w:p>
        </w:tc>
        <w:tc>
          <w:tcPr>
            <w:tcW w:w="1440" w:type="dxa"/>
            <w:shd w:val="clear" w:color="auto" w:fill="FFF2C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30DC2D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MOYEN</w:t>
            </w:r>
          </w:p>
        </w:tc>
      </w:tr>
      <w:tr w:rsidR="00942F8E" w14:paraId="467F2F8B" w14:textId="77777777">
        <w:trPr>
          <w:jc w:val="center"/>
        </w:trPr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F711846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C3</w:t>
            </w:r>
          </w:p>
        </w:tc>
        <w:tc>
          <w:tcPr>
            <w:tcW w:w="288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BD0D8C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Pont-rail Grand Rieux</w:t>
            </w:r>
          </w:p>
        </w:tc>
        <w:tc>
          <w:tcPr>
            <w:tcW w:w="223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BD7EB7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Secteur nord</w:t>
            </w:r>
          </w:p>
        </w:tc>
        <w:tc>
          <w:tcPr>
            <w:tcW w:w="266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3B2F790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Pont-rail</w:t>
            </w:r>
          </w:p>
        </w:tc>
        <w:tc>
          <w:tcPr>
            <w:tcW w:w="1440" w:type="dxa"/>
            <w:shd w:val="clear" w:color="auto" w:fill="FFF2C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3D03B48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MOYEN</w:t>
            </w:r>
          </w:p>
        </w:tc>
      </w:tr>
      <w:tr w:rsidR="00942F8E" w14:paraId="0E082501" w14:textId="77777777">
        <w:trPr>
          <w:jc w:val="center"/>
        </w:trPr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4FC10A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C4</w:t>
            </w:r>
          </w:p>
        </w:tc>
        <w:tc>
          <w:tcPr>
            <w:tcW w:w="288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AD526E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Pont-rail Simon Rousseau</w:t>
            </w:r>
          </w:p>
        </w:tc>
        <w:tc>
          <w:tcPr>
            <w:tcW w:w="223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402FD7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Neuville / Fontaines</w:t>
            </w:r>
          </w:p>
        </w:tc>
        <w:tc>
          <w:tcPr>
            <w:tcW w:w="266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77F177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Ouvrage concerné par travaux</w:t>
            </w:r>
          </w:p>
        </w:tc>
        <w:tc>
          <w:tcPr>
            <w:tcW w:w="1440" w:type="dxa"/>
            <w:shd w:val="clear" w:color="auto" w:fill="FCE5CD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77626F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FORT</w:t>
            </w:r>
          </w:p>
        </w:tc>
      </w:tr>
      <w:tr w:rsidR="00942F8E" w14:paraId="4A7DF0EE" w14:textId="77777777">
        <w:trPr>
          <w:jc w:val="center"/>
        </w:trPr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804152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D1</w:t>
            </w:r>
          </w:p>
        </w:tc>
        <w:tc>
          <w:tcPr>
            <w:tcW w:w="288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856DC33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Petite voûte Trévoux</w:t>
            </w:r>
          </w:p>
        </w:tc>
        <w:tc>
          <w:tcPr>
            <w:tcW w:w="223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4A8292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Trévoux</w:t>
            </w:r>
          </w:p>
        </w:tc>
        <w:tc>
          <w:tcPr>
            <w:tcW w:w="266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07FE00C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Pont-rail / voûte</w:t>
            </w:r>
          </w:p>
        </w:tc>
        <w:tc>
          <w:tcPr>
            <w:tcW w:w="1440" w:type="dxa"/>
            <w:shd w:val="clear" w:color="auto" w:fill="FFF2C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C3115E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MOYEN</w:t>
            </w:r>
          </w:p>
        </w:tc>
      </w:tr>
      <w:tr w:rsidR="00942F8E" w14:paraId="617BF200" w14:textId="77777777">
        <w:trPr>
          <w:jc w:val="center"/>
        </w:trPr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C90B3A0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D2</w:t>
            </w:r>
          </w:p>
        </w:tc>
        <w:tc>
          <w:tcPr>
            <w:tcW w:w="288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47E0CF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Petite voûte Neuville</w:t>
            </w:r>
          </w:p>
        </w:tc>
        <w:tc>
          <w:tcPr>
            <w:tcW w:w="223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883D50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Neuville-sur-Saône</w:t>
            </w:r>
          </w:p>
        </w:tc>
        <w:tc>
          <w:tcPr>
            <w:tcW w:w="266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A51747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Pont-rail / voûte</w:t>
            </w:r>
          </w:p>
        </w:tc>
        <w:tc>
          <w:tcPr>
            <w:tcW w:w="1440" w:type="dxa"/>
            <w:shd w:val="clear" w:color="auto" w:fill="FFF2C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7AEA51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MOYEN</w:t>
            </w:r>
          </w:p>
        </w:tc>
      </w:tr>
      <w:tr w:rsidR="00942F8E" w14:paraId="1397C471" w14:textId="77777777">
        <w:trPr>
          <w:jc w:val="center"/>
        </w:trPr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FFDC43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D3</w:t>
            </w:r>
          </w:p>
        </w:tc>
        <w:tc>
          <w:tcPr>
            <w:tcW w:w="288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B1F69D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Pont-rail Torrières</w:t>
            </w:r>
          </w:p>
        </w:tc>
        <w:tc>
          <w:tcPr>
            <w:tcW w:w="223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4EE409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Val de Saône</w:t>
            </w:r>
          </w:p>
        </w:tc>
        <w:tc>
          <w:tcPr>
            <w:tcW w:w="266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F8F28F9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Pont-rail</w:t>
            </w:r>
          </w:p>
        </w:tc>
        <w:tc>
          <w:tcPr>
            <w:tcW w:w="1440" w:type="dxa"/>
            <w:shd w:val="clear" w:color="auto" w:fill="FFF2C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223D463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MOYEN</w:t>
            </w:r>
          </w:p>
        </w:tc>
      </w:tr>
      <w:tr w:rsidR="00942F8E" w14:paraId="25C27986" w14:textId="77777777">
        <w:trPr>
          <w:jc w:val="center"/>
        </w:trPr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057DACC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D4</w:t>
            </w:r>
          </w:p>
        </w:tc>
        <w:tc>
          <w:tcPr>
            <w:tcW w:w="288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71A359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Pont-rail Tourneyrand</w:t>
            </w:r>
          </w:p>
        </w:tc>
        <w:tc>
          <w:tcPr>
            <w:tcW w:w="223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943BA3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Val de Saône</w:t>
            </w:r>
          </w:p>
        </w:tc>
        <w:tc>
          <w:tcPr>
            <w:tcW w:w="266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C0BFCC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Pont-rail</w:t>
            </w:r>
          </w:p>
        </w:tc>
        <w:tc>
          <w:tcPr>
            <w:tcW w:w="1440" w:type="dxa"/>
            <w:shd w:val="clear" w:color="auto" w:fill="FFF2C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58AB805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MOYEN</w:t>
            </w:r>
          </w:p>
        </w:tc>
      </w:tr>
      <w:tr w:rsidR="00942F8E" w14:paraId="3FF371DF" w14:textId="77777777">
        <w:trPr>
          <w:jc w:val="center"/>
        </w:trPr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BCDE20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E1</w:t>
            </w:r>
          </w:p>
        </w:tc>
        <w:tc>
          <w:tcPr>
            <w:tcW w:w="288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8A2404C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Pont-route Chemin du Pont de l’Âne</w:t>
            </w:r>
          </w:p>
        </w:tc>
        <w:tc>
          <w:tcPr>
            <w:tcW w:w="223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389992C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Secteur nord</w:t>
            </w:r>
          </w:p>
        </w:tc>
        <w:tc>
          <w:tcPr>
            <w:tcW w:w="266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C6069A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Pont-route</w:t>
            </w:r>
          </w:p>
        </w:tc>
        <w:tc>
          <w:tcPr>
            <w:tcW w:w="1440" w:type="dxa"/>
            <w:shd w:val="clear" w:color="auto" w:fill="FCE5CD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F7FEB7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FORT</w:t>
            </w:r>
          </w:p>
        </w:tc>
      </w:tr>
      <w:tr w:rsidR="00942F8E" w14:paraId="539B65BB" w14:textId="77777777">
        <w:trPr>
          <w:jc w:val="center"/>
        </w:trPr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964451C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E7</w:t>
            </w:r>
          </w:p>
        </w:tc>
        <w:tc>
          <w:tcPr>
            <w:tcW w:w="288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BC3FDB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Pont-route Rigot-Vitton</w:t>
            </w:r>
          </w:p>
        </w:tc>
        <w:tc>
          <w:tcPr>
            <w:tcW w:w="223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EA71A0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Fontaines-sur-Saône</w:t>
            </w:r>
          </w:p>
        </w:tc>
        <w:tc>
          <w:tcPr>
            <w:tcW w:w="266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15E264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Ouvrage concerné par reconstruction</w:t>
            </w:r>
          </w:p>
        </w:tc>
        <w:tc>
          <w:tcPr>
            <w:tcW w:w="1440" w:type="dxa"/>
            <w:shd w:val="clear" w:color="auto" w:fill="FCE5CD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9AD2F2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FORT</w:t>
            </w:r>
          </w:p>
        </w:tc>
      </w:tr>
    </w:tbl>
    <w:p w14:paraId="0B9A8C48" w14:textId="77777777" w:rsidR="00942F8E" w:rsidRDefault="00FD250E">
      <w:pPr>
        <w:pStyle w:val="Titre1"/>
      </w:pPr>
      <w:r>
        <w:t>4. Focus prioritaire : les deux viaducs métalliques</w:t>
      </w:r>
    </w:p>
    <w:p w14:paraId="4304555C" w14:textId="77777777" w:rsidR="00942F8E" w:rsidRDefault="00FD250E">
      <w:pPr>
        <w:pStyle w:val="Titre2"/>
      </w:pPr>
      <w:r>
        <w:t>A1 – Viaduc de Rochetaillée</w:t>
      </w:r>
    </w:p>
    <w:p w14:paraId="184B94E6" w14:textId="77777777" w:rsidR="00942F8E" w:rsidRDefault="00FD250E">
      <w:pPr>
        <w:rPr>
          <w:rFonts w:hint="eastAsia"/>
        </w:rPr>
      </w:pPr>
      <w:r>
        <w:t>Environ 135 m de long et 20 m de haut. Franchissement du vallon des Échets en 3 travées. Les études indiquent que les piles peuvent être conservées, tandis que le tablier doit être déposé et remplacé. Le nouveau tablier doit être élargi pour accueillir les modes doux.</w:t>
      </w:r>
    </w:p>
    <w:p w14:paraId="269BF34E" w14:textId="77777777" w:rsidR="00942F8E" w:rsidRDefault="00FD250E">
      <w:pPr>
        <w:pStyle w:val="Titre2"/>
      </w:pPr>
      <w:r>
        <w:t>A2 – Viaduc de Petit Moulin</w:t>
      </w:r>
    </w:p>
    <w:p w14:paraId="47D1B035" w14:textId="77777777" w:rsidR="00942F8E" w:rsidRDefault="00FD250E">
      <w:pPr>
        <w:rPr>
          <w:rFonts w:hint="eastAsia"/>
        </w:rPr>
      </w:pPr>
      <w:r>
        <w:t>Environ 144 m de long et 20 m de haut. Franchissement du vallon du ruisseau des Vosges en 5 travées, sur un tracé courbe. Même logique : conservation des appuis existants et remplacement du tablier.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942F8E" w14:paraId="098D0251" w14:textId="77777777">
        <w:trPr>
          <w:jc w:val="center"/>
        </w:trPr>
        <w:tc>
          <w:tcPr>
            <w:tcW w:w="10224" w:type="dxa"/>
            <w:shd w:val="clear" w:color="auto" w:fill="EAF2F5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5261B5EC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22"/>
              </w:rPr>
              <w:t>Conception retenue</w:t>
            </w:r>
            <w:r>
              <w:rPr>
                <w:b/>
                <w:color w:val="19374B"/>
                <w:sz w:val="22"/>
              </w:rPr>
              <w:br/>
            </w:r>
            <w:r>
              <w:rPr>
                <w:sz w:val="20"/>
              </w:rPr>
              <w:t>La Région indique avoir retenu une solution de tablier dite « silhouette basse », visant à moderniser les ouvrages tout en rappelant leur caractère ferroviaire historique. Les deux viaducs datent de 1880.</w:t>
            </w:r>
          </w:p>
        </w:tc>
      </w:tr>
    </w:tbl>
    <w:p w14:paraId="019EA044" w14:textId="77777777" w:rsidR="00942F8E" w:rsidRDefault="00942F8E">
      <w:pPr>
        <w:spacing w:after="0"/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942F8E" w14:paraId="1A0AA8D6" w14:textId="77777777">
        <w:trPr>
          <w:jc w:val="center"/>
        </w:trPr>
        <w:tc>
          <w:tcPr>
            <w:tcW w:w="10224" w:type="dxa"/>
            <w:shd w:val="clear" w:color="auto" w:fill="FFF2CC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3D770514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22"/>
              </w:rPr>
              <w:t>À investiguer pour C’CLOT</w:t>
            </w:r>
            <w:r>
              <w:rPr>
                <w:b/>
                <w:color w:val="19374B"/>
                <w:sz w:val="22"/>
              </w:rPr>
              <w:br/>
            </w:r>
            <w:r>
              <w:rPr>
                <w:sz w:val="20"/>
              </w:rPr>
              <w:t>Garde-corps des tabliers • protections anti-chute • séparations physiques BHNS / cycles / piétons • dispositifs de retenue • sécurisation des extrémités et culées • clôtures d’accès maintenance • protections temporaires de chantier. Ces besoins sont des pistes commerciales à confirmer dans les CCTP / plans d’exécution.</w:t>
            </w:r>
          </w:p>
        </w:tc>
      </w:tr>
    </w:tbl>
    <w:p w14:paraId="25FBCD25" w14:textId="77777777" w:rsidR="00942F8E" w:rsidRDefault="00942F8E">
      <w:pPr>
        <w:spacing w:after="0"/>
        <w:rPr>
          <w:rFonts w:hint="eastAsia"/>
        </w:rPr>
      </w:pPr>
    </w:p>
    <w:p w14:paraId="47F9CF25" w14:textId="77777777" w:rsidR="00942F8E" w:rsidRDefault="00FD250E">
      <w:pPr>
        <w:pStyle w:val="Titre1"/>
      </w:pPr>
      <w:r>
        <w:lastRenderedPageBreak/>
        <w:t>5. Marchés publics identifiés – priorité veille</w:t>
      </w:r>
    </w:p>
    <w:p w14:paraId="558C9BF3" w14:textId="77777777" w:rsidR="00942F8E" w:rsidRDefault="00FD250E">
      <w:pPr>
        <w:pStyle w:val="Titre2"/>
      </w:pPr>
      <w:r>
        <w:t>5.1 Marché TOARC – DAF_2025_000306</w:t>
      </w:r>
    </w:p>
    <w:p w14:paraId="0E47AD7F" w14:textId="77777777" w:rsidR="00942F8E" w:rsidRDefault="00FD250E">
      <w:pPr>
        <w:rPr>
          <w:rFonts w:hint="eastAsia"/>
        </w:rPr>
      </w:pPr>
      <w:r>
        <w:rPr>
          <w:b/>
        </w:rPr>
        <w:t xml:space="preserve">Statut : </w:t>
      </w:r>
      <w:r>
        <w:t>consultation clôturée (candidatures 16/09/2025). Il faut désormais identifier les entreprises / groupements retenus ou admis et les futurs sous-traitants.</w:t>
      </w:r>
    </w:p>
    <w:p w14:paraId="6ED78A0C" w14:textId="77777777" w:rsidR="00942F8E" w:rsidRDefault="00FD250E">
      <w:pPr>
        <w:pStyle w:val="Listepuces"/>
        <w:spacing w:after="40"/>
        <w:rPr>
          <w:rFonts w:hint="eastAsia"/>
        </w:rPr>
      </w:pPr>
      <w:r>
        <w:t>Lot 1 : BHNS TOARC 1 – Terrassement, Ouvrages d’art, Assainissement, Réseaux et Chaussée entre Trévoux et Massieux.</w:t>
      </w:r>
    </w:p>
    <w:p w14:paraId="5DD7CEF1" w14:textId="77777777" w:rsidR="00942F8E" w:rsidRDefault="00FD250E">
      <w:pPr>
        <w:pStyle w:val="Listepuces"/>
        <w:spacing w:after="40"/>
        <w:rPr>
          <w:rFonts w:hint="eastAsia"/>
        </w:rPr>
      </w:pPr>
      <w:r>
        <w:t>Lot 2 : BHNS TOARC 2 – Terrassement, Ouvrages d’art, Réseaux et chaussées entre Massieux et Fleurieu-sur-Saône.</w:t>
      </w:r>
    </w:p>
    <w:p w14:paraId="3B2AD2A3" w14:textId="77777777" w:rsidR="00942F8E" w:rsidRDefault="00FD250E">
      <w:pPr>
        <w:pStyle w:val="Listepuces"/>
        <w:spacing w:after="40"/>
        <w:rPr>
          <w:rFonts w:hint="eastAsia"/>
        </w:rPr>
      </w:pPr>
      <w:r>
        <w:t>Le périmètre général mentionne explicitement : terrassements, ouvrages d’art et soutènements, voirie, stations BHNS, assainissement, revêtements, signalisation et dispositifs de retenue.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942F8E" w14:paraId="3CEF98BD" w14:textId="77777777">
        <w:trPr>
          <w:jc w:val="center"/>
        </w:trPr>
        <w:tc>
          <w:tcPr>
            <w:tcW w:w="10224" w:type="dxa"/>
            <w:shd w:val="clear" w:color="auto" w:fill="E2F0D9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74DF7DF2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22"/>
              </w:rPr>
              <w:t>Action C’CLOT</w:t>
            </w:r>
            <w:r>
              <w:rPr>
                <w:b/>
                <w:color w:val="19374B"/>
                <w:sz w:val="22"/>
              </w:rPr>
              <w:br/>
            </w:r>
            <w:r>
              <w:rPr>
                <w:sz w:val="20"/>
              </w:rPr>
              <w:t>Retrouver l’attribution / shortlist du TOARC. Contacter les mandataires et responsables études-travaux avec une offre ciblée : clôtures linéaires, garde-corps, dispositifs de séparation, protections d’ouvrages, portails / accès techniques et serrurerie.</w:t>
            </w:r>
          </w:p>
        </w:tc>
      </w:tr>
    </w:tbl>
    <w:p w14:paraId="4EC34CD2" w14:textId="77777777" w:rsidR="00942F8E" w:rsidRDefault="00942F8E">
      <w:pPr>
        <w:spacing w:after="0"/>
        <w:rPr>
          <w:rFonts w:hint="eastAsia"/>
        </w:rPr>
      </w:pPr>
    </w:p>
    <w:p w14:paraId="3566FD0A" w14:textId="77777777" w:rsidR="00942F8E" w:rsidRDefault="00FD250E">
      <w:pPr>
        <w:pStyle w:val="Titre2"/>
      </w:pPr>
      <w:r>
        <w:t>5.2 Maîtrise d’œuvre BHNS – DAF_2026_000091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  <w:gridCol w:w="70"/>
      </w:tblGrid>
      <w:tr w:rsidR="00942F8E" w14:paraId="2CBF0299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063FED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Acheteur</w:t>
            </w:r>
          </w:p>
        </w:tc>
        <w:tc>
          <w:tcPr>
            <w:tcW w:w="5112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CF3207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Région Auvergne-Rhône-Alpes</w:t>
            </w:r>
          </w:p>
        </w:tc>
      </w:tr>
      <w:tr w:rsidR="00942F8E" w14:paraId="34A17835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D36912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Objet</w:t>
            </w:r>
          </w:p>
        </w:tc>
        <w:tc>
          <w:tcPr>
            <w:tcW w:w="5112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772A7EF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Maîtrise d’œuvre relative à la création de la ligne BHNS Trévoux-Lyon</w:t>
            </w:r>
          </w:p>
        </w:tc>
      </w:tr>
      <w:tr w:rsidR="00942F8E" w14:paraId="6BCB2565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8D50D0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Référence interne</w:t>
            </w:r>
          </w:p>
        </w:tc>
        <w:tc>
          <w:tcPr>
            <w:tcW w:w="5112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56200F3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DAF_2026_000091</w:t>
            </w:r>
          </w:p>
        </w:tc>
      </w:tr>
      <w:tr w:rsidR="00942F8E" w14:paraId="02DE8D21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667997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BOAMP</w:t>
            </w:r>
          </w:p>
        </w:tc>
        <w:tc>
          <w:tcPr>
            <w:tcW w:w="5112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539741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26-81791</w:t>
            </w:r>
          </w:p>
        </w:tc>
      </w:tr>
      <w:tr w:rsidR="00942F8E" w14:paraId="09ABB70F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ED8EFC6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TED / JOUE</w:t>
            </w:r>
          </w:p>
        </w:tc>
        <w:tc>
          <w:tcPr>
            <w:tcW w:w="5112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734F08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580432-2026</w:t>
            </w:r>
          </w:p>
        </w:tc>
      </w:tr>
      <w:tr w:rsidR="00942F8E" w14:paraId="342DDAD0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9A6310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Publication</w:t>
            </w:r>
          </w:p>
        </w:tc>
        <w:tc>
          <w:tcPr>
            <w:tcW w:w="5112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D72186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21/08/2026</w:t>
            </w:r>
          </w:p>
        </w:tc>
      </w:tr>
      <w:tr w:rsidR="00942F8E" w14:paraId="3637DFFB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301BD4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Échéance annoncée</w:t>
            </w:r>
          </w:p>
        </w:tc>
        <w:tc>
          <w:tcPr>
            <w:tcW w:w="5112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A86BAE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25/09/2026</w:t>
            </w:r>
          </w:p>
        </w:tc>
      </w:tr>
      <w:tr w:rsidR="00942F8E" w14:paraId="22F71FAF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987E12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Durée estimée</w:t>
            </w:r>
          </w:p>
        </w:tc>
        <w:tc>
          <w:tcPr>
            <w:tcW w:w="5112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2942DF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84 mois selon l’avis publié</w:t>
            </w:r>
          </w:p>
        </w:tc>
      </w:tr>
      <w:tr w:rsidR="00942F8E" w14:paraId="57C77195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8738AA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Procédure</w:t>
            </w:r>
          </w:p>
        </w:tc>
        <w:tc>
          <w:tcPr>
            <w:tcW w:w="5112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795C586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Concurrentielle avec négociation / négociée</w:t>
            </w:r>
          </w:p>
        </w:tc>
      </w:tr>
      <w:tr w:rsidR="00942F8E" w14:paraId="59DF5B7B" w14:textId="77777777">
        <w:trPr>
          <w:jc w:val="center"/>
        </w:trPr>
        <w:tc>
          <w:tcPr>
            <w:tcW w:w="5112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5D3B0C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18"/>
              </w:rPr>
              <w:t>Particularité</w:t>
            </w:r>
          </w:p>
        </w:tc>
        <w:tc>
          <w:tcPr>
            <w:tcW w:w="5112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8AEEDA3" w14:textId="77777777" w:rsidR="00942F8E" w:rsidRDefault="00FD250E">
            <w:pPr>
              <w:rPr>
                <w:rFonts w:hint="eastAsia"/>
              </w:rPr>
            </w:pPr>
            <w:r>
              <w:rPr>
                <w:sz w:val="18"/>
              </w:rPr>
              <w:t>Accès au dossier complet de phase offre soumis à engagement de confidentialité</w:t>
            </w:r>
          </w:p>
        </w:tc>
      </w:tr>
      <w:tr w:rsidR="00942F8E" w14:paraId="79CC1288" w14:textId="77777777">
        <w:trPr>
          <w:gridAfter w:val="1"/>
          <w:wAfter w:w="70" w:type="dxa"/>
          <w:jc w:val="center"/>
        </w:trPr>
        <w:tc>
          <w:tcPr>
            <w:tcW w:w="10224" w:type="dxa"/>
            <w:gridSpan w:val="2"/>
            <w:shd w:val="clear" w:color="auto" w:fill="FFF2CC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68C572A5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19374B"/>
                <w:sz w:val="22"/>
              </w:rPr>
              <w:t>Pourquoi c’est stratégique</w:t>
            </w:r>
            <w:r>
              <w:rPr>
                <w:b/>
                <w:color w:val="19374B"/>
                <w:sz w:val="22"/>
              </w:rPr>
              <w:br/>
            </w:r>
            <w:r>
              <w:rPr>
                <w:sz w:val="20"/>
              </w:rPr>
              <w:lastRenderedPageBreak/>
              <w:t>Le futur maître d’œuvre influencera les prescriptions techniques, détails d’ouvrages, garde-corps, séparations et interfaces. Il faut identifier les groupements candidats dès maintenant et présenter les solutions C’CLOT en prescription.</w:t>
            </w:r>
          </w:p>
        </w:tc>
      </w:tr>
    </w:tbl>
    <w:p w14:paraId="24EFEF82" w14:textId="77777777" w:rsidR="00942F8E" w:rsidRDefault="00942F8E">
      <w:pPr>
        <w:spacing w:after="0"/>
        <w:rPr>
          <w:rFonts w:hint="eastAsia"/>
        </w:rPr>
      </w:pPr>
    </w:p>
    <w:p w14:paraId="23C40AB2" w14:textId="77777777" w:rsidR="00942F8E" w:rsidRDefault="00FD250E">
      <w:pPr>
        <w:pStyle w:val="Titre1"/>
      </w:pPr>
      <w:r>
        <w:t>6. Opportunités potentielles C’CLOT®</w:t>
      </w:r>
    </w:p>
    <w:p w14:paraId="32DB188B" w14:textId="77777777" w:rsidR="00942F8E" w:rsidRDefault="00FD250E">
      <w:pPr>
        <w:pStyle w:val="Listepuces"/>
        <w:spacing w:after="40"/>
        <w:rPr>
          <w:rFonts w:hint="eastAsia"/>
        </w:rPr>
      </w:pPr>
      <w:r>
        <w:t>Clôtures de sécurisation longitudinales de la plateforme BHNS</w:t>
      </w:r>
    </w:p>
    <w:p w14:paraId="1A496A16" w14:textId="77777777" w:rsidR="00942F8E" w:rsidRDefault="00FD250E">
      <w:pPr>
        <w:pStyle w:val="Listepuces"/>
        <w:spacing w:after="40"/>
        <w:rPr>
          <w:rFonts w:hint="eastAsia"/>
        </w:rPr>
      </w:pPr>
      <w:r>
        <w:t>Garde-corps et protections anti-chute sur ouvrages d’art</w:t>
      </w:r>
    </w:p>
    <w:p w14:paraId="0D777C73" w14:textId="77777777" w:rsidR="00942F8E" w:rsidRDefault="00FD250E">
      <w:pPr>
        <w:pStyle w:val="Listepuces"/>
        <w:spacing w:after="40"/>
        <w:rPr>
          <w:rFonts w:hint="eastAsia"/>
        </w:rPr>
      </w:pPr>
      <w:r>
        <w:t>Séparation physique entre bus et modes actifs lorsque nécessaire</w:t>
      </w:r>
    </w:p>
    <w:p w14:paraId="3BEE12EE" w14:textId="77777777" w:rsidR="00942F8E" w:rsidRDefault="00FD250E">
      <w:pPr>
        <w:pStyle w:val="Listepuces"/>
        <w:spacing w:after="40"/>
        <w:rPr>
          <w:rFonts w:hint="eastAsia"/>
        </w:rPr>
      </w:pPr>
      <w:r>
        <w:t>Dispositifs de retenue / protections aux interfaces voirie et ouvrages</w:t>
      </w:r>
    </w:p>
    <w:p w14:paraId="3759156B" w14:textId="77777777" w:rsidR="00942F8E" w:rsidRDefault="00FD250E">
      <w:pPr>
        <w:pStyle w:val="Listepuces"/>
        <w:spacing w:after="40"/>
        <w:rPr>
          <w:rFonts w:hint="eastAsia"/>
        </w:rPr>
      </w:pPr>
      <w:r>
        <w:t>Portails et portillons d’accès maintenance / exploitation</w:t>
      </w:r>
    </w:p>
    <w:p w14:paraId="6F97855B" w14:textId="77777777" w:rsidR="00942F8E" w:rsidRDefault="00FD250E">
      <w:pPr>
        <w:pStyle w:val="Listepuces"/>
        <w:spacing w:after="40"/>
        <w:rPr>
          <w:rFonts w:hint="eastAsia"/>
        </w:rPr>
      </w:pPr>
      <w:r>
        <w:t>Sécurisation des culées, talus, zones techniques et emprises sensibles</w:t>
      </w:r>
    </w:p>
    <w:p w14:paraId="22E3EBF2" w14:textId="77777777" w:rsidR="00942F8E" w:rsidRDefault="00FD250E">
      <w:pPr>
        <w:pStyle w:val="Listepuces"/>
        <w:spacing w:after="40"/>
        <w:rPr>
          <w:rFonts w:hint="eastAsia"/>
        </w:rPr>
      </w:pPr>
      <w:r>
        <w:t>Clôtures temporaires / sécurisation chantier selon phasage</w:t>
      </w:r>
    </w:p>
    <w:p w14:paraId="1CDF6E5F" w14:textId="77777777" w:rsidR="00942F8E" w:rsidRDefault="00FD250E">
      <w:pPr>
        <w:pStyle w:val="Listepuces"/>
        <w:spacing w:after="40"/>
        <w:rPr>
          <w:rFonts w:hint="eastAsia"/>
        </w:rPr>
      </w:pPr>
      <w:r>
        <w:t>Serrurerie sur mesure autour des stations et ouvrages</w:t>
      </w:r>
    </w:p>
    <w:p w14:paraId="4299E29E" w14:textId="77777777" w:rsidR="00942F8E" w:rsidRDefault="00FD250E">
      <w:pPr>
        <w:pStyle w:val="Listepuces"/>
        <w:spacing w:after="40"/>
        <w:rPr>
          <w:rFonts w:hint="eastAsia"/>
        </w:rPr>
      </w:pPr>
      <w:r>
        <w:t>Solutions anti-intrusion sur zones de maintenance et remisage</w:t>
      </w:r>
    </w:p>
    <w:p w14:paraId="24979267" w14:textId="77777777" w:rsidR="00942F8E" w:rsidRDefault="00FD250E">
      <w:pPr>
        <w:pStyle w:val="Listepuces"/>
        <w:spacing w:after="40"/>
        <w:rPr>
          <w:rFonts w:hint="eastAsia"/>
        </w:rPr>
      </w:pPr>
      <w:r>
        <w:t>Protections spécifiques à faible bruit / intégration architecturale à proposer en variante lorsque le marché l’autorise</w:t>
      </w:r>
    </w:p>
    <w:p w14:paraId="65D84C70" w14:textId="77777777" w:rsidR="00942F8E" w:rsidRDefault="00FD250E">
      <w:pPr>
        <w:rPr>
          <w:rFonts w:hint="eastAsia"/>
        </w:rPr>
      </w:pPr>
      <w:r>
        <w:rPr>
          <w:b/>
        </w:rPr>
        <w:t xml:space="preserve">Attention : </w:t>
      </w:r>
      <w:r>
        <w:t>cette liste identifie des opportunités commerciales probables au regard du programme. Les quantités, performances et limites exactes doivent être confirmées dans les DCE/CCTP et plans des marchés de travaux.</w:t>
      </w:r>
    </w:p>
    <w:p w14:paraId="35F9486B" w14:textId="77777777" w:rsidR="00942F8E" w:rsidRDefault="00FD250E">
      <w:pPr>
        <w:pStyle w:val="Titre1"/>
      </w:pPr>
      <w:r>
        <w:t>7. Plan d’action pour le responsable veille AO / projets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942F8E" w14:paraId="7A827BA2" w14:textId="77777777">
        <w:trPr>
          <w:jc w:val="center"/>
        </w:trPr>
        <w:tc>
          <w:tcPr>
            <w:tcW w:w="2556" w:type="dxa"/>
            <w:shd w:val="clear" w:color="auto" w:fill="19374B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5C01A5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Priorité</w:t>
            </w:r>
          </w:p>
        </w:tc>
        <w:tc>
          <w:tcPr>
            <w:tcW w:w="2556" w:type="dxa"/>
            <w:shd w:val="clear" w:color="auto" w:fill="19374B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FB7E970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Action</w:t>
            </w:r>
          </w:p>
        </w:tc>
        <w:tc>
          <w:tcPr>
            <w:tcW w:w="2556" w:type="dxa"/>
            <w:shd w:val="clear" w:color="auto" w:fill="19374B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834701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Cible / source</w:t>
            </w:r>
          </w:p>
        </w:tc>
        <w:tc>
          <w:tcPr>
            <w:tcW w:w="2556" w:type="dxa"/>
            <w:shd w:val="clear" w:color="auto" w:fill="19374B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47B89F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Résultat attendu</w:t>
            </w:r>
          </w:p>
        </w:tc>
      </w:tr>
      <w:tr w:rsidR="00942F8E" w14:paraId="5F6CB41C" w14:textId="77777777">
        <w:trPr>
          <w:jc w:val="center"/>
        </w:trPr>
        <w:tc>
          <w:tcPr>
            <w:tcW w:w="2556" w:type="dxa"/>
            <w:shd w:val="clear" w:color="auto" w:fill="FCE5CD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CDE7D0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P1 – immédiat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8432168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Suivre DAF_2026_000091 avant le 25/09/2026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655C96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Profil acheteur Région / BOAMP / TED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59DBD1D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Liste des groupements candidats MOE</w:t>
            </w:r>
          </w:p>
        </w:tc>
      </w:tr>
      <w:tr w:rsidR="00942F8E" w14:paraId="702C99E7" w14:textId="77777777">
        <w:trPr>
          <w:jc w:val="center"/>
        </w:trPr>
        <w:tc>
          <w:tcPr>
            <w:tcW w:w="2556" w:type="dxa"/>
            <w:shd w:val="clear" w:color="auto" w:fill="FCE5CD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8468750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P1 – immédiat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C1EC8A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Rechercher attribution / candidats TOARC DAF_2025_000306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9C5A3A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BOAMP / TED / profil Région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F3E32B8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Mandataires lots 1 et 2 + contacts travaux</w:t>
            </w:r>
          </w:p>
        </w:tc>
      </w:tr>
      <w:tr w:rsidR="00942F8E" w14:paraId="69FDF016" w14:textId="77777777">
        <w:trPr>
          <w:jc w:val="center"/>
        </w:trPr>
        <w:tc>
          <w:tcPr>
            <w:tcW w:w="2556" w:type="dxa"/>
            <w:shd w:val="clear" w:color="auto" w:fill="FCE5CD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1923AF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P1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7AD8A7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Créer alerte mots-clés : BHNS Trévoux Lyon, TOARC, ouvrages d’art, viaduc, garde-corps, clôtures, dispositifs de retenue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D63DAF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BOAMP, TED, profil Région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093332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Alerte quotidienne / hebdomadaire</w:t>
            </w:r>
          </w:p>
        </w:tc>
      </w:tr>
      <w:tr w:rsidR="00942F8E" w14:paraId="3BE9BB99" w14:textId="77777777">
        <w:trPr>
          <w:jc w:val="center"/>
        </w:trPr>
        <w:tc>
          <w:tcPr>
            <w:tcW w:w="2556" w:type="dxa"/>
            <w:shd w:val="clear" w:color="auto" w:fill="FCE5CD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DF05D8C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P1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41B0BC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Qualifier A1 Rochetaillée et A2 Petit Moulin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25CCDB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MOA / MOE / entreprises OA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3095A6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Prescripteurs + quantités potentielles</w:t>
            </w:r>
          </w:p>
        </w:tc>
      </w:tr>
      <w:tr w:rsidR="00942F8E" w14:paraId="59C4FAA5" w14:textId="77777777">
        <w:trPr>
          <w:jc w:val="center"/>
        </w:trPr>
        <w:tc>
          <w:tcPr>
            <w:tcW w:w="2556" w:type="dxa"/>
            <w:shd w:val="clear" w:color="auto" w:fill="FFF2C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CEC290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P2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70AC9F4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Suivre marchés aval : OA, équipements, stations, serrurerie, clôtures, maintenance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3F285F6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Profil acheteur Région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09EC8F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Détection des lots C’CLOT</w:t>
            </w:r>
          </w:p>
        </w:tc>
      </w:tr>
      <w:tr w:rsidR="00942F8E" w14:paraId="7262362F" w14:textId="77777777">
        <w:trPr>
          <w:jc w:val="center"/>
        </w:trPr>
        <w:tc>
          <w:tcPr>
            <w:tcW w:w="2556" w:type="dxa"/>
            <w:shd w:val="clear" w:color="auto" w:fill="FFF2C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D07DD4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lastRenderedPageBreak/>
              <w:t>P2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7831D0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Préparer fiche offre dédiée BHNS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1BE5E3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Interne C’CLOT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44EE98A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Références, fiches produits, variantes, capacités pose</w:t>
            </w:r>
          </w:p>
        </w:tc>
      </w:tr>
      <w:tr w:rsidR="00942F8E" w14:paraId="71F2E937" w14:textId="77777777">
        <w:trPr>
          <w:jc w:val="center"/>
        </w:trPr>
        <w:tc>
          <w:tcPr>
            <w:tcW w:w="2556" w:type="dxa"/>
            <w:shd w:val="clear" w:color="auto" w:fill="FFF2C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C5AE39" w14:textId="77777777" w:rsidR="00942F8E" w:rsidRDefault="00FD250E">
            <w:pPr>
              <w:rPr>
                <w:rFonts w:hint="eastAsia"/>
              </w:rPr>
            </w:pPr>
            <w:r>
              <w:rPr>
                <w:b/>
                <w:sz w:val="16"/>
              </w:rPr>
              <w:t>P2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B99202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Suivre travaux préparatoires et sous-traitants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230D47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Attributaires travaux préparatoires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C11943" w14:textId="77777777" w:rsidR="00942F8E" w:rsidRDefault="00FD250E">
            <w:pPr>
              <w:rPr>
                <w:rFonts w:hint="eastAsia"/>
              </w:rPr>
            </w:pPr>
            <w:r>
              <w:rPr>
                <w:sz w:val="16"/>
              </w:rPr>
              <w:t>Opportunités temporaires / sécurisation chantier</w:t>
            </w:r>
          </w:p>
        </w:tc>
      </w:tr>
    </w:tbl>
    <w:p w14:paraId="0EE9E6EF" w14:textId="77777777" w:rsidR="00942F8E" w:rsidRDefault="00FD250E">
      <w:pPr>
        <w:pStyle w:val="Titre1"/>
      </w:pPr>
      <w:r>
        <w:t>8. Contacts et sources à conserver dans la fiche projet</w:t>
      </w:r>
    </w:p>
    <w:p w14:paraId="3E4D0D5B" w14:textId="77777777" w:rsidR="00942F8E" w:rsidRDefault="00FD250E">
      <w:pPr>
        <w:pStyle w:val="Listepuces"/>
        <w:spacing w:after="40"/>
        <w:rPr>
          <w:rFonts w:hint="eastAsia"/>
        </w:rPr>
      </w:pPr>
      <w:r>
        <w:t>Région Auvergne-Rhône-Alpes – maître d’ouvrage.</w:t>
      </w:r>
    </w:p>
    <w:p w14:paraId="2D062E2E" w14:textId="77777777" w:rsidR="00942F8E" w:rsidRDefault="00FD250E">
      <w:pPr>
        <w:pStyle w:val="Listepuces"/>
        <w:spacing w:after="40"/>
        <w:rPr>
          <w:rFonts w:hint="eastAsia"/>
        </w:rPr>
      </w:pPr>
      <w:r>
        <w:t>Profil acheteur : marchespublics.auvergnerhonealpes.eu</w:t>
      </w:r>
    </w:p>
    <w:p w14:paraId="6126778C" w14:textId="77777777" w:rsidR="00942F8E" w:rsidRDefault="00FD250E">
      <w:pPr>
        <w:pStyle w:val="Listepuces"/>
        <w:spacing w:after="40"/>
        <w:rPr>
          <w:rFonts w:hint="eastAsia"/>
        </w:rPr>
      </w:pPr>
      <w:r>
        <w:t>Adresse marchés indiquée dans l’avis MOE : contactmarche@auvergnerhonealpes.fr</w:t>
      </w:r>
    </w:p>
    <w:p w14:paraId="1BC511B9" w14:textId="77777777" w:rsidR="00942F8E" w:rsidRDefault="00FD250E">
      <w:pPr>
        <w:pStyle w:val="Listepuces"/>
        <w:spacing w:after="40"/>
        <w:rPr>
          <w:rFonts w:hint="eastAsia"/>
        </w:rPr>
      </w:pPr>
      <w:r>
        <w:t>Contact projet public indiqué dans la FAQ : contact@bhns-trevoux-lyon.fr</w:t>
      </w:r>
    </w:p>
    <w:p w14:paraId="7245B434" w14:textId="77777777" w:rsidR="00942F8E" w:rsidRDefault="00FD250E">
      <w:pPr>
        <w:pStyle w:val="Listepuces"/>
        <w:spacing w:after="40"/>
        <w:rPr>
          <w:rFonts w:hint="eastAsia"/>
        </w:rPr>
      </w:pPr>
      <w:r>
        <w:t>Site d’information projet : expression.auvergnerhonealpes.fr – rubrique BHNS Trévoux-Lyon.</w:t>
      </w:r>
    </w:p>
    <w:p w14:paraId="771F3276" w14:textId="77777777" w:rsidR="00942F8E" w:rsidRDefault="00FD250E">
      <w:pPr>
        <w:pStyle w:val="Titre1"/>
      </w:pPr>
      <w:r>
        <w:t>9. Sources principales vérifiées</w:t>
      </w:r>
    </w:p>
    <w:p w14:paraId="02DFD793" w14:textId="77777777" w:rsidR="00942F8E" w:rsidRDefault="00FD250E">
      <w:pPr>
        <w:spacing w:after="60"/>
        <w:rPr>
          <w:rFonts w:hint="eastAsia"/>
        </w:rPr>
      </w:pPr>
      <w:r>
        <w:rPr>
          <w:b/>
        </w:rPr>
        <w:t xml:space="preserve">Région AURA – site officiel BHNS Trévoux-Lyon : </w:t>
      </w:r>
      <w:r>
        <w:t>Projet, calendrier, travaux, presse, viaducs et déclaration de projet – consulté le 22/09/2026.</w:t>
      </w:r>
    </w:p>
    <w:p w14:paraId="605DDBDF" w14:textId="77777777" w:rsidR="00942F8E" w:rsidRDefault="00FD250E">
      <w:pPr>
        <w:spacing w:after="60"/>
        <w:rPr>
          <w:rFonts w:hint="eastAsia"/>
        </w:rPr>
      </w:pPr>
      <w:r>
        <w:rPr>
          <w:b/>
        </w:rPr>
        <w:t xml:space="preserve">Rapport de la commission d’enquête – 14/04/2026 : </w:t>
      </w:r>
      <w:r>
        <w:t>Liste et localisation des 12 principaux ouvrages d’art.</w:t>
      </w:r>
    </w:p>
    <w:p w14:paraId="0BC8E012" w14:textId="77777777" w:rsidR="00942F8E" w:rsidRDefault="00FD250E">
      <w:pPr>
        <w:spacing w:after="60"/>
        <w:rPr>
          <w:rFonts w:hint="eastAsia"/>
        </w:rPr>
      </w:pPr>
      <w:r>
        <w:rPr>
          <w:b/>
        </w:rPr>
        <w:t xml:space="preserve">Avis TOARC DAF_2025_000306 / BOAMP 25-85983 / JOUE 494072-2025 : </w:t>
      </w:r>
      <w:r>
        <w:t>Deux lots travaux et périmètre comprenant OA, soutènements et dispositifs de retenue.</w:t>
      </w:r>
    </w:p>
    <w:p w14:paraId="3448C5CB" w14:textId="77777777" w:rsidR="00942F8E" w:rsidRDefault="00FD250E">
      <w:pPr>
        <w:spacing w:after="60"/>
        <w:rPr>
          <w:rFonts w:hint="eastAsia"/>
        </w:rPr>
      </w:pPr>
      <w:r>
        <w:rPr>
          <w:b/>
        </w:rPr>
        <w:t xml:space="preserve">Avis MOE DAF_2026_000091 / BOAMP 26-81791 / TED 580432-2026 : </w:t>
      </w:r>
      <w:r>
        <w:t>Consultation maîtrise d’œuvre publiée en août 2026 ; échéance annoncée 25/09/2026.</w:t>
      </w:r>
    </w:p>
    <w:p w14:paraId="66D8B983" w14:textId="77777777" w:rsidR="00942F8E" w:rsidRDefault="00FD250E">
      <w:pPr>
        <w:spacing w:before="80"/>
        <w:rPr>
          <w:rFonts w:hint="eastAsia"/>
        </w:rPr>
      </w:pPr>
      <w:r>
        <w:rPr>
          <w:b/>
          <w:sz w:val="18"/>
        </w:rPr>
        <w:t xml:space="preserve">Note : </w:t>
      </w:r>
      <w:r>
        <w:rPr>
          <w:sz w:val="18"/>
        </w:rPr>
        <w:t>Besoins potentiels à confirmer dans les pièces contractuelles ; dates et statuts à recontrôler sur les plateformes officielles avant action.</w:t>
      </w:r>
    </w:p>
    <w:sectPr w:rsidR="00942F8E" w:rsidSect="00034616">
      <w:footerReference w:type="default" r:id="rId8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4A0F7" w14:textId="77777777" w:rsidR="00FD250E" w:rsidRDefault="00FD250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8D1FF33" w14:textId="77777777" w:rsidR="00FD250E" w:rsidRDefault="00FD250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C9FB" w14:textId="77777777" w:rsidR="00942F8E" w:rsidRDefault="00FD250E">
    <w:pPr>
      <w:pStyle w:val="Pieddepage"/>
      <w:jc w:val="center"/>
      <w:rPr>
        <w:rFonts w:hint="eastAsia"/>
      </w:rPr>
    </w:pPr>
    <w:r>
      <w:rPr>
        <w:color w:val="646464"/>
        <w:sz w:val="16"/>
      </w:rPr>
      <w:t xml:space="preserve">C’CLOT® </w:t>
    </w:r>
    <w:r>
      <w:rPr>
        <w:color w:val="646464"/>
        <w:sz w:val="16"/>
      </w:rPr>
      <w:t>– Veille projet BHNS Trévoux–Lyon | 22/09/2026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34913" w14:textId="77777777" w:rsidR="00FD250E" w:rsidRDefault="00FD250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7AB6DFC" w14:textId="77777777" w:rsidR="00FD250E" w:rsidRDefault="00FD250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0231824">
    <w:abstractNumId w:val="8"/>
  </w:num>
  <w:num w:numId="2" w16cid:durableId="1580335480">
    <w:abstractNumId w:val="6"/>
  </w:num>
  <w:num w:numId="3" w16cid:durableId="1330791800">
    <w:abstractNumId w:val="5"/>
  </w:num>
  <w:num w:numId="4" w16cid:durableId="1634752210">
    <w:abstractNumId w:val="4"/>
  </w:num>
  <w:num w:numId="5" w16cid:durableId="899099026">
    <w:abstractNumId w:val="7"/>
  </w:num>
  <w:num w:numId="6" w16cid:durableId="1672373347">
    <w:abstractNumId w:val="3"/>
  </w:num>
  <w:num w:numId="7" w16cid:durableId="305474650">
    <w:abstractNumId w:val="2"/>
  </w:num>
  <w:num w:numId="8" w16cid:durableId="2089183744">
    <w:abstractNumId w:val="1"/>
  </w:num>
  <w:num w:numId="9" w16cid:durableId="1892033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6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505FA"/>
    <w:rsid w:val="00942F8E"/>
    <w:rsid w:val="00AA1D8D"/>
    <w:rsid w:val="00B47730"/>
    <w:rsid w:val="00CB0664"/>
    <w:rsid w:val="00FC693F"/>
    <w:rsid w:val="00FD2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B34421"/>
  <w14:defaultImageDpi w14:val="300"/>
  <w15:docId w15:val="{85EFC451-A560-D346-AB28-51885153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374B"/>
      <w:sz w:val="36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0647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14141"/>
      <w:sz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9374B"/>
      <w:spacing w:val="5"/>
      <w:kern w:val="28"/>
      <w:sz w:val="54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1360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Gaëtan Pelissier</cp:lastModifiedBy>
  <cp:revision>2</cp:revision>
  <dcterms:created xsi:type="dcterms:W3CDTF">2026-09-22T11:03:00Z</dcterms:created>
  <dcterms:modified xsi:type="dcterms:W3CDTF">2026-09-22T11:03:00Z</dcterms:modified>
  <cp:category/>
</cp:coreProperties>
</file>